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La XIV Bienal FEMSA anuncia programa de exposiciones con más de 140 participantes en Michoacán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• Participan 24 proyectos comisionados a artistas nacionales e internacionales y 5 proyectos comisionados a curadores residentes en Michoacán.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• Las exposiciones tendrán lugar en 5 sedes de Morelia y Pátzcuaro, con aforo limitado y aperturas escalonadas del 15 de octubre al 10 de diciembre de 2020.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• Las piezas serán difundidas mediante una campaña digital a través de redes sociales en compañía de artistas e integrantes del equipo curatorial de la Bienal.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México, México. 12 de octubre de 2020.-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Las XIV Bienal FEMSA, titulada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Inestimable azar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se presenta desde febrero de 2020 en las ciudades de Morelia y Pátzcuaro en el estado de Michoacán, anunció exposiciones con aperturas escalonadas del 15 de octubre al 10 de diciembre de 2020.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exposiciones son parte del Programa Curatorial de la XIV edición de la Bienal que, a siete meses de iniciar actividades, continúa generando dinámicas para revisitar el patrimonio moderno de Morelia y de Pátzcuaro, especialmente el arte público de destacados artistas nacionales e internacionales como Grace y Marion Greenwood, Philip Guston, Juan O´Gorman y Alfredo Zalce.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medida que el mundo del arte se ha enfrentado a desafíos trascendentales a causa de la emergencia sanitaria generada por COVID‑19, la Bienal FEMSA ha reiterado su función como detonadora de redes de colaboración a nivel local y regional, a través de la organización de foros con universidades, museos y proyectos culturales independientes que construyen relaciones sostenibles, no solo con los artistas y proyectos participantes, sino también con iniciativas y comunidades de  Michoacán.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un primer momento ejecutado de manera presencial y una segunda etapa realizada en plataformas digitales, los Programas Público y Pedagógico de la Bienal han reunido a más de 45 mil personas en un total de 50 eventos, entre conferencias, talleres y seminarios, en colaboración con especialistas y organizaciones locales, nacionales e internacionales, así como con la Secretaría de Cultura federal, la Secretaría de Cultura del Estado de Michoacán, los Gobiernos Municipales de Morelia y Pátzcuaro, las representaciones estatales de FEMSA y otras organizaciones privadas.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Sobre el Programa Curatorial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29 proyectos del Programa Curatorial son el resultado de una serie de comisiones artísticas y curatoriales desarrolladas a lo largo del último año, que se presentarán en cinco sedes: El Museo de Arte Contemporáneo Alfredo Zalce (Morelia), el Centro Cultural Clavijero (Morelia), el Museo del Estado (Morelia), la Casa Taller Alfredo Zalce (Morelia) y el Centro Cultural Antiguo Colegio Jesuita (Pátzcuaro). La producción de estas piezas y proyectos se ha realizado a distancia y ha involucrado a más de 140 participantes, incluyendo talleres, artistas y artesanos del estado de Michoacán.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Cumpliendo con la regulación sanitaria actual, el aforo de las sedes se mantendrá al 30%, con uso obligatorio de cubrebocas. De manera adicional, las exposiciones serán difundidas a través de transmisiones en las redes sociales de la Bienal FEMSA, en compañía de artistas e integrantes del equipo curatorial.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LISTA DE APERTURAS, ESPACIOS Y PROYECTOS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Comisión artística |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Comisión curatorial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Jueves 15 de octubre, 12:00 hrs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Centro Cultural Clavijero, Morelia.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Roxana Cervantes (Michoacán, México), Ana Pellicer (Ciudad de México, México), Nuria Montiel (Ciudad de México, México) y  Marco Rountree (Ciudad de México, México).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Lunes, 2 de noviembre, 12:00 hrs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Centro Cultural Clavijero, Morelia.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Leo Marz (Jalisco, México).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Erandi Ávalos (Morelia, Michoacán)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Museo del Estado, Morelia.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Nadia Lartigue / Juan Francisco Maldonado (Ciudad de México, México),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◯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Ángel Pahuamba (Cherán, Michoacán).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Lunes 16 de noviembre, 12:00 hrs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Centro Cultural Clavijero, Morelia. 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Livia Corona Benjamin (Baja California, México) y Adán Vallecillo (Danlí, Honduras).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Francisco Huaroco (Cherán, Michoacán).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Centro Cultural Antiguo Colegio Jesuita, Pátzcuaro.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Olmo Cuña (Vigo, España), Rodolfo Díaz Cervantes (San Miguel de Allende, México), Gabriel Rico (Jalisco, México), Artemio Rodríguez (Michoacán, México) y Dick Verdult (Eindhoven, Holanda).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Lunes 30 de noviembre, 12:00 hrs.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Centro Cultural Antiguo Colegio Jesuita, Pátzcuaro.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Carlos Amorales / Guillermo Galindo (Ciudad de México, México), Carlos Fernández (San José, Costa Rica), Israel Martínez (Jalisco, México) y Fernando Palma (Ciudad de México, México).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Casa Taller Alfredo Zalce, Morelia.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Sergio Gutiérrez (Oaxaca, México), Madeline Jiménez Santil (Santo Domingo, República Dominicana),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Jesús Jiménez (Morelia, Michoacán).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Museo de Arte Contemporáneo Alfredo Zalce, Morelia.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Patricia Belli (Managua, Nicaragua) y Débora Delmar (Ciudad de México, México).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Diego Rodríguez (Morelia, Michoacán).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Jueves 10 de diciembre 12:00 hrs.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Centro Cultural Clavijero, Morelia.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Adela Goldbard (Ciudad de México, México), Circe Irasema (Ciudad de México, México) e Inés Verdugo (Ciudad de Guatemala, Guatemala).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palabras de Daniel Garza Usabiaga, Director artístico de la Bienal: “Como sabemos, esta edición ha sido extraordinaria por el momento que estamos experimentando a nivel internacional. Si bien llevamos un par de ediciones trabajado en reinventar el modelo de la Bienal desde que implementamos el cambio de formato a un evento curatorial itinerante, la contingencia sanitaria es un hito que nos ha permitido enfatizar nuestro propósito de propiciar espacios de vinculación y empatía sin perder de vista las necesidades de todas las personas que hacen posible este evento.”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aperturas escalonadas del programa de exposiciones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Inestimable azar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 presentan en Morelia y Pátzcuaro a partir del 15 de octubre, de la mano de un programa curatorial que contribuye a la reconfiguración de las bienales de una manera nunca antes vista en México.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contenidos en línea estarán disponibles a través de las redes sociales de la Bienal FEMSA y el sitio web www.bienalfemsa.com.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XIV edición de la Bienal FEMSA se lleva a cabo gracias al apoyo de OXXO, Coca-Cola FEMSA e Imbera.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mayor información: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Facebook: bienalfemsa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Twitter: @bienalfemsa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Instagram: bienalfemsa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Web: bienalfemsa.com</w:t>
      </w:r>
    </w:p>
    <w:p w:rsidR="00000000" w:rsidDel="00000000" w:rsidP="00000000" w:rsidRDefault="00000000" w:rsidRPr="00000000" w14:paraId="00000044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Descarga imágenes de prensa: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https://we.tl/t-1Sg5SnoBKT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9" w:lineRule="auto"/>
        <w:rPr>
          <w:rFonts w:ascii="Calibri" w:cs="Calibri" w:eastAsia="Calibri" w:hAnsi="Calibri"/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  <w:b w:val="1"/>
          <w:i w:val="1"/>
          <w:color w:val="8080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1130300</wp:posOffset>
            </wp:positionH>
            <wp:positionV relativeFrom="paragraph">
              <wp:posOffset>3175</wp:posOffset>
            </wp:positionV>
            <wp:extent cx="5270500" cy="86360"/>
            <wp:effectExtent b="0" l="0" r="0" t="0"/>
            <wp:wrapSquare wrapText="bothSides" distB="0" distT="0" distL="114300" distR="11430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6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b w:val="1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rtl w:val="0"/>
        </w:rPr>
        <w:t xml:space="preserve">Acerca de FEMSA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FEMSA es una empresa que genera valor económico y social por medio de empresas e instituciones y busca ser el mejor empleador y vecino de las comunidades en donde tiene presencia. Participa en comercio al detalle a través de FEMSA Comercio, que comprende la División Proximidad y de la que forma parte OXXO, una cadena de tiendas de formato pequeño; una División Salud que incluye farmacias y actividades relacionadas; y una División Combustibles que opera la cadena de estaciones de servicio OXXO GAS. En la industria de bebidas participa operando Coca-Cola FEMSA, embotellador público de productos Coca-Cola; y en el sector cervecero es accionista de HEINEKEN, empresa con presencia en más de 70 países. Adicionalmente, a través de FEMSA Negocios Estratégicos, ofrece servicios de logística, soluciones de refrigeración en el punto de venta y soluciones en plásticos a las empresas FEMSA y a clientes externos. A través de sus Unidades de Negocio emplea aproximadamente a 300 mil colaboradores en 13 países. FEMSA es miembro del Índice de Sostenibilidad MILA Pacific Alliance del Dow Jones, del FTSE4Good Emerging Index y del IPC Sustentable de la Bolsa Mexicana de Valores, entre otros índices que evalúan su desempeño en sostenibilidad.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b w:val="1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rtl w:val="0"/>
        </w:rPr>
        <w:t xml:space="preserve">Acerca de Fundación FEMSA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En Fundación FEMSA, nuestra misión es impactar positivamente a personas y comunidades a través de la inversión social para la sostenibilidad. Hacemos un mejor futuro para todos trabajando en tres áreas estratégicas: promovemos la gestión eficiente de recursos para el desarrollo sostenible, impulsamos el desarrollo integral de la primera infancia y difundimos el arte y la cultura latinoamericanos a través de la Colección FEMSA y la Bienal FEMSA. Para más información, visítenos en 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563c1"/>
            <w:u w:val="single"/>
            <w:rtl w:val="0"/>
          </w:rPr>
          <w:t xml:space="preserve">www.fundacionfemsa.org</w:t>
        </w:r>
      </w:hyperlink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 o síganos en Facebook (/FundacionFEMSA) y Twitter (@FundacionFEMSA).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b w:val="1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rtl w:val="0"/>
        </w:rPr>
        <w:t xml:space="preserve">Acerca de la Bienal FEMSA</w:t>
      </w:r>
    </w:p>
    <w:p w:rsidR="00000000" w:rsidDel="00000000" w:rsidP="00000000" w:rsidRDefault="00000000" w:rsidRPr="00000000" w14:paraId="00000054">
      <w:pPr>
        <w:spacing w:after="160" w:line="240" w:lineRule="auto"/>
        <w:rPr>
          <w:rFonts w:ascii="Calibri" w:cs="Calibri" w:eastAsia="Calibri" w:hAnsi="Calibri"/>
          <w:i w:val="1"/>
          <w:color w:val="808080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i w:val="1"/>
          <w:color w:val="808080"/>
          <w:highlight w:val="white"/>
          <w:rtl w:val="0"/>
        </w:rPr>
        <w:t xml:space="preserve">La Bienal FEMSA es una plataforma de arte que cambia de ciudad en cada edición. Fundada en 1992, busca reconocer, fortalecer, estimular y difundir la creación artística en México. Su consolidación a través de los años le ha dado el reconocimiento como un importante impulsor del arte y cultura en el país, y ha adquirido cada vez más prestigio a nivel internacional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. La Bienal FEMSA forma parte de la Fundación FEMSA, la cual genera impactos positivos en personas y comunidades mediante proyectos de inversión social para la sostenibilidad.</w:t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</w:rPr>
              <w:drawing>
                <wp:inline distB="114300" distT="114300" distL="114300" distR="114300">
                  <wp:extent cx="3067050" cy="1943100"/>
                  <wp:effectExtent b="0" l="0" r="0" t="0"/>
                  <wp:docPr id="2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94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Para mayor información: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Hanako Taniguchi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Tel.: +52 (55) 5249-6820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hanako.taniguchi@femsa.com.mx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Carlos Sandoval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Tel.: +52 1333-18631295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carloussandoval@gmail.com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1"/>
          <w:color w:val="808080"/>
        </w:rPr>
        <w:drawing>
          <wp:inline distB="114300" distT="114300" distL="114300" distR="114300">
            <wp:extent cx="2857939" cy="736283"/>
            <wp:effectExtent b="0" l="0" r="0" t="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939" cy="736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-390516</wp:posOffset>
            </wp:positionH>
            <wp:positionV relativeFrom="paragraph">
              <wp:posOffset>836295</wp:posOffset>
            </wp:positionV>
            <wp:extent cx="7181850" cy="781050"/>
            <wp:effectExtent b="0" l="0" r="0" t="0"/>
            <wp:wrapSquare wrapText="bothSides" distB="0" distT="0" distL="114300" distR="11430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-95246</wp:posOffset>
          </wp:positionH>
          <wp:positionV relativeFrom="paragraph">
            <wp:posOffset>142875</wp:posOffset>
          </wp:positionV>
          <wp:extent cx="1762760" cy="487045"/>
          <wp:effectExtent b="0" l="0" r="0" t="0"/>
          <wp:wrapSquare wrapText="bothSides" distB="0" distT="0" distL="114300" distR="114300"/>
          <wp:docPr descr="A close up of a sign&#10;&#10;Description automatically generated" id="24" name="image6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6.png"/>
                  <pic:cNvPicPr preferRelativeResize="0"/>
                </pic:nvPicPr>
                <pic:blipFill>
                  <a:blip r:embed="rId1"/>
                  <a:srcRect b="0" l="23491" r="0" t="-6993"/>
                  <a:stretch>
                    <a:fillRect/>
                  </a:stretch>
                </pic:blipFill>
                <pic:spPr>
                  <a:xfrm>
                    <a:off x="0" y="0"/>
                    <a:ext cx="1762760" cy="487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3199765</wp:posOffset>
          </wp:positionH>
          <wp:positionV relativeFrom="paragraph">
            <wp:posOffset>143510</wp:posOffset>
          </wp:positionV>
          <wp:extent cx="914400" cy="485140"/>
          <wp:effectExtent b="0" l="0" r="0" t="0"/>
          <wp:wrapSquare wrapText="bothSides" distB="0" distT="0" distL="114300" distR="114300"/>
          <wp:docPr id="2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14272" t="0"/>
                  <a:stretch>
                    <a:fillRect/>
                  </a:stretch>
                </pic:blipFill>
                <pic:spPr>
                  <a:xfrm>
                    <a:off x="0" y="0"/>
                    <a:ext cx="914400" cy="485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4447631</wp:posOffset>
          </wp:positionH>
          <wp:positionV relativeFrom="paragraph">
            <wp:posOffset>169705</wp:posOffset>
          </wp:positionV>
          <wp:extent cx="1882631" cy="240596"/>
          <wp:effectExtent b="0" l="0" r="0" t="0"/>
          <wp:wrapNone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38422" l="9173" r="9442" t="34224"/>
                  <a:stretch>
                    <a:fillRect/>
                  </a:stretch>
                </pic:blipFill>
                <pic:spPr>
                  <a:xfrm>
                    <a:off x="0" y="0"/>
                    <a:ext cx="1882631" cy="2405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widowControl w:val="0"/>
      <w:tabs>
        <w:tab w:val="left" w:pos="-1134"/>
      </w:tabs>
      <w:spacing w:line="288" w:lineRule="auto"/>
      <w:ind w:right="-43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widowControl w:val="0"/>
      <w:tabs>
        <w:tab w:val="left" w:pos="-1134"/>
      </w:tabs>
      <w:spacing w:line="288" w:lineRule="auto"/>
      <w:ind w:right="-43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tabs>
        <w:tab w:val="left" w:pos="-1134"/>
      </w:tabs>
      <w:spacing w:line="288" w:lineRule="auto"/>
      <w:ind w:right="-43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8"/>
        <w:szCs w:val="28"/>
        <w:rtl w:val="0"/>
      </w:rPr>
      <w:t xml:space="preserve">Comunicado de prensa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tabs>
        <w:tab w:val="center" w:pos="4419"/>
        <w:tab w:val="right" w:pos="8838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color w:val="808080"/>
        <w:sz w:val="20"/>
        <w:szCs w:val="20"/>
        <w:rtl w:val="0"/>
      </w:rPr>
      <w:t xml:space="preserve">12 de octubre de 2020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3640C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640C"/>
  </w:style>
  <w:style w:type="paragraph" w:styleId="Footer">
    <w:name w:val="footer"/>
    <w:basedOn w:val="Normal"/>
    <w:link w:val="FooterChar"/>
    <w:uiPriority w:val="99"/>
    <w:unhideWhenUsed w:val="1"/>
    <w:rsid w:val="0093640C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640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64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640C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C2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20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anako.taniguchi@femsa.com.mx" TargetMode="External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hyperlink" Target="mailto:carloussandoval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undacionfemsa.org" TargetMode="External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.tl/t-1Sg5SnoBKT" TargetMode="Externa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u5/pS7Z+l25v92POxiG+lrNxg==">AMUW2mUkFDsfWAu4BZ4GqlO9hu9auKjgIrCejzGi5WZzqYs/9F2JMGWY/xDxQ2PIAqaOtJKB/72a29w/Eiil3IlLMWACwiKZrlUo/pf3ga2B2rak92vy/WCz64CwSbsPlMlrTdCcchV4EQgfA8jw441j0CELYVVMzU2+qj3YtoFbY5O85HjKC1CTZrkNTQgQqXKjJ29SA4K7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2020-10-12T15:07:00Z</dcterms:created>
</cp:coreProperties>
</file>